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肉用牛流通促進対策</w:t>
            </w:r>
          </w:p>
          <w:p w:rsidR="00705CBD" w:rsidRPr="00664BA7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集出荷計画の作成及び預託牛の現地確認並びに技術指導</w:t>
            </w:r>
          </w:p>
          <w:p w:rsidR="00705CBD" w:rsidRPr="00664BA7" w:rsidRDefault="00705CBD" w:rsidP="008F7CA1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３　事業の推進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705CBD" w:rsidP="005B7E78">
      <w:pPr>
        <w:numPr>
          <w:ilvl w:val="0"/>
          <w:numId w:val="1"/>
        </w:numPr>
        <w:wordWrap/>
        <w:overflowPunct/>
        <w:autoSpaceDE/>
        <w:autoSpaceDN/>
        <w:rPr>
          <w:rFonts w:hAnsi="ＭＳ 明朝"/>
        </w:rPr>
      </w:pPr>
      <w:r w:rsidRPr="00664BA7">
        <w:rPr>
          <w:rFonts w:hAnsi="ＭＳ 明朝" w:hint="eastAsia"/>
        </w:rPr>
        <w:t>肉用牛流通促進対策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127"/>
      </w:tblGrid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705CBD" w:rsidRPr="00664BA7" w:rsidRDefault="00F56B08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6B6B35">
            <w:pPr>
              <w:ind w:leftChars="16" w:left="263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ア　肉用子牛市場流通促進対策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822E83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イ　肉用子牛安定供給対策</w:t>
            </w:r>
          </w:p>
          <w:p w:rsidR="000B21BC" w:rsidRPr="00664BA7" w:rsidRDefault="000B21BC" w:rsidP="00822E83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（繁殖用雌子牛）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  <w:tr w:rsidR="000B21BC" w:rsidRPr="00664BA7" w:rsidTr="00705CBD">
        <w:trPr>
          <w:jc w:val="center"/>
        </w:trPr>
        <w:tc>
          <w:tcPr>
            <w:tcW w:w="2376" w:type="dxa"/>
          </w:tcPr>
          <w:p w:rsidR="000B21BC" w:rsidRPr="00664BA7" w:rsidRDefault="000B21BC" w:rsidP="000B21BC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ウ　肉用子牛安定供給対策</w:t>
            </w:r>
          </w:p>
          <w:p w:rsidR="000B21BC" w:rsidRPr="00664BA7" w:rsidRDefault="000B21BC" w:rsidP="000B21BC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（</w:t>
            </w:r>
            <w:r w:rsidR="000D0973" w:rsidRPr="00664BA7">
              <w:rPr>
                <w:rFonts w:hAnsi="ＭＳ 明朝" w:hint="eastAsia"/>
              </w:rPr>
              <w:t>経産牛（妊娠牛を含む）</w:t>
            </w:r>
            <w:r w:rsidRPr="00664BA7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705CBD" w:rsidRPr="00253636" w:rsidRDefault="006B6B35" w:rsidP="005B7E78">
      <w:pPr>
        <w:rPr>
          <w:rFonts w:hAnsi="ＭＳ 明朝"/>
        </w:rPr>
      </w:pPr>
      <w:r w:rsidRPr="00253636">
        <w:rPr>
          <w:rFonts w:hAnsi="ＭＳ 明朝" w:hint="eastAsia"/>
        </w:rPr>
        <w:t>（注）アの対象品種のうち黒毛和種については、雄（去勢）又は雌</w:t>
      </w:r>
      <w:r w:rsidR="003E5EF0" w:rsidRPr="00253636">
        <w:rPr>
          <w:rFonts w:hAnsi="ＭＳ 明朝" w:hint="eastAsia"/>
        </w:rPr>
        <w:t>の別</w:t>
      </w:r>
      <w:r w:rsidR="00BA7B38" w:rsidRPr="00253636">
        <w:rPr>
          <w:rFonts w:hAnsi="ＭＳ 明朝" w:hint="eastAsia"/>
        </w:rPr>
        <w:t>、乳用種については、</w:t>
      </w:r>
      <w:r w:rsidR="00275082" w:rsidRPr="00253636">
        <w:rPr>
          <w:rFonts w:hAnsi="ＭＳ 明朝" w:hint="eastAsia"/>
        </w:rPr>
        <w:t>ヌレ子又は子牛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。ウの対象品種については、</w:t>
      </w:r>
      <w:r w:rsidR="00BA7B38" w:rsidRPr="00253636">
        <w:rPr>
          <w:rFonts w:hAnsi="ＭＳ 明朝" w:hint="eastAsia"/>
        </w:rPr>
        <w:t>74</w:t>
      </w:r>
      <w:r w:rsidR="00A76140" w:rsidRPr="00253636">
        <w:rPr>
          <w:rFonts w:hAnsi="ＭＳ 明朝" w:hint="eastAsia"/>
        </w:rPr>
        <w:t>ヶ月齢未満又は74</w:t>
      </w:r>
      <w:r w:rsidR="00C7348A" w:rsidRPr="00253636">
        <w:rPr>
          <w:rFonts w:hAnsi="ＭＳ 明朝" w:hint="eastAsia"/>
        </w:rPr>
        <w:t>ヶ月以上</w:t>
      </w:r>
      <w:r w:rsidR="003E5EF0" w:rsidRPr="00253636">
        <w:rPr>
          <w:rFonts w:hAnsi="ＭＳ 明朝" w:hint="eastAsia"/>
        </w:rPr>
        <w:t>の別を</w:t>
      </w:r>
      <w:r w:rsidR="00A76140" w:rsidRPr="00253636">
        <w:rPr>
          <w:rFonts w:hAnsi="ＭＳ 明朝" w:hint="eastAsia"/>
        </w:rPr>
        <w:t>記入すること。</w:t>
      </w:r>
    </w:p>
    <w:p w:rsidR="006B6B35" w:rsidRPr="00BA7B38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（２）集出荷計画の作成及び預託牛の現地確認並びに技術指導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A16F16" w:rsidRPr="00664BA7" w:rsidTr="00CC6F0C">
        <w:tc>
          <w:tcPr>
            <w:tcW w:w="2268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A16F16" w:rsidRPr="00664BA7" w:rsidTr="006C531F">
        <w:trPr>
          <w:trHeight w:val="578"/>
        </w:trPr>
        <w:tc>
          <w:tcPr>
            <w:tcW w:w="2268" w:type="dxa"/>
            <w:shd w:val="clear" w:color="auto" w:fill="auto"/>
          </w:tcPr>
          <w:p w:rsidR="003F61EC" w:rsidRPr="00664BA7" w:rsidRDefault="003F61EC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A16F16" w:rsidRPr="00664BA7" w:rsidRDefault="00A16F16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A16F16" w:rsidRPr="00664BA7" w:rsidRDefault="00A16F16" w:rsidP="00664BA7">
            <w:pPr>
              <w:rPr>
                <w:rFonts w:hAnsi="ＭＳ 明朝"/>
                <w:szCs w:val="24"/>
              </w:rPr>
            </w:pPr>
          </w:p>
        </w:tc>
        <w:bookmarkStart w:id="0" w:name="_GoBack"/>
        <w:bookmarkEnd w:id="0"/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BA18B1" w:rsidRPr="00664BA7" w:rsidRDefault="00BA18B1" w:rsidP="007275AB">
      <w:pPr>
        <w:rPr>
          <w:rFonts w:hAnsi="ＭＳ 明朝"/>
        </w:rPr>
      </w:pPr>
    </w:p>
    <w:sectPr w:rsidR="00BA18B1" w:rsidRPr="00664BA7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36" w:rsidRDefault="00253636">
      <w:r>
        <w:separator/>
      </w:r>
    </w:p>
  </w:endnote>
  <w:endnote w:type="continuationSeparator" w:id="0">
    <w:p w:rsidR="00253636" w:rsidRDefault="0025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6" w:rsidRDefault="00797D76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36" w:rsidRDefault="00253636">
      <w:r>
        <w:separator/>
      </w:r>
    </w:p>
  </w:footnote>
  <w:footnote w:type="continuationSeparator" w:id="0">
    <w:p w:rsidR="00253636" w:rsidRDefault="0025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871B5"/>
  <w15:docId w15:val="{C0D710D4-4573-4103-ACB0-2095961B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7536-3041-40CA-A2B7-A24CE1E3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180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7</cp:revision>
  <cp:lastPrinted>2016-12-27T06:47:00Z</cp:lastPrinted>
  <dcterms:created xsi:type="dcterms:W3CDTF">2016-12-26T08:05:00Z</dcterms:created>
  <dcterms:modified xsi:type="dcterms:W3CDTF">2019-01-11T01:08:00Z</dcterms:modified>
</cp:coreProperties>
</file>