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9E2" w14:textId="77777777" w:rsidR="00477BEF" w:rsidRPr="00456838" w:rsidRDefault="00477BEF" w:rsidP="00477BEF">
      <w:pPr>
        <w:rPr>
          <w:rFonts w:ascii="ＭＳ 明朝" w:hAnsi="ＭＳ 明朝"/>
          <w:b/>
          <w:bCs/>
          <w:color w:val="auto"/>
        </w:rPr>
      </w:pPr>
      <w:r w:rsidRPr="00456838">
        <w:rPr>
          <w:rFonts w:ascii="ＭＳ 明朝" w:hAnsi="ＭＳ 明朝" w:hint="eastAsia"/>
          <w:b/>
          <w:bCs/>
          <w:color w:val="auto"/>
        </w:rPr>
        <w:t>様式４　審査項目のウ　事業計画の妥当性、効率性</w:t>
      </w:r>
    </w:p>
    <w:p w14:paraId="7E873C91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456838" w14:paraId="13B6C27C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252B9318" w14:textId="77777777" w:rsidR="00477BEF" w:rsidRPr="00456838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456838">
              <w:rPr>
                <w:rFonts w:ascii="ＭＳ 明朝" w:hAnsi="ＭＳ 明朝" w:hint="eastAsia"/>
                <w:color w:val="auto"/>
              </w:rPr>
              <w:t>入</w:t>
            </w:r>
            <w:r w:rsidRPr="00456838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456838" w14:paraId="1E7B8E34" w14:textId="77777777" w:rsidTr="00ED4D47">
        <w:tc>
          <w:tcPr>
            <w:tcW w:w="8477" w:type="dxa"/>
          </w:tcPr>
          <w:p w14:paraId="654FBC7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FD8AD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（ア）手法、日程等に無理がなく、目的に沿った実現性はあるか。</w:t>
            </w:r>
          </w:p>
          <w:p w14:paraId="1FC3B4F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20157C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891E33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C647A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B71AE5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F8FA57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4CCDEF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2927DC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8F0F3A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EC0CAE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35BDD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9C0AF7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18DB5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4A4B59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DD8034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（イ）事業効果の達成のために、日程、作業手順等が効率的であるか。</w:t>
            </w:r>
          </w:p>
          <w:p w14:paraId="030394D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B70C25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FDD123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11EF0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0BA800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038D44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F347E2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BD9BB7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F9E81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049EA70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EB39EF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BE6EA4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4B6C9F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36EBB4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14907B" w14:textId="77777777" w:rsidR="009432E0" w:rsidRPr="00456838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1F77CC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574AF2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5672EA" w:rsidSect="00260F5F">
      <w:footerReference w:type="even" r:id="rId8"/>
      <w:footerReference w:type="default" r:id="rId9"/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D588" w14:textId="77777777" w:rsidR="00910086" w:rsidRDefault="00910086">
      <w:r>
        <w:separator/>
      </w:r>
    </w:p>
  </w:endnote>
  <w:endnote w:type="continuationSeparator" w:id="0">
    <w:p w14:paraId="648886D0" w14:textId="77777777" w:rsidR="00910086" w:rsidRDefault="0091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964C" w14:textId="77777777" w:rsidR="00910086" w:rsidRDefault="00910086">
      <w:r>
        <w:separator/>
      </w:r>
    </w:p>
  </w:footnote>
  <w:footnote w:type="continuationSeparator" w:id="0">
    <w:p w14:paraId="4E2E7E15" w14:textId="77777777" w:rsidR="00910086" w:rsidRDefault="0091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85C69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1EC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4AF2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4D2"/>
    <w:rsid w:val="0061490A"/>
    <w:rsid w:val="006175CD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0086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6D71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0676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